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Lora" w:cs="Lora" w:eastAsia="Lora" w:hAnsi="Lora"/>
        </w:rPr>
      </w:pPr>
      <w:r w:rsidDel="00000000" w:rsidR="00000000" w:rsidRPr="00000000">
        <w:rPr>
          <w:rFonts w:ascii="Lora" w:cs="Lora" w:eastAsia="Lora" w:hAnsi="Lora"/>
          <w:rtl w:val="0"/>
        </w:rPr>
        <w:t xml:space="preserve">West Virginia Medicaid Aged and Disabled Waiver</w:t>
      </w:r>
    </w:p>
    <w:p w:rsidR="00000000" w:rsidDel="00000000" w:rsidP="00000000" w:rsidRDefault="00000000" w:rsidRPr="00000000" w14:paraId="00000002">
      <w:pPr>
        <w:spacing w:after="0" w:lineRule="auto"/>
        <w:jc w:val="center"/>
        <w:rPr>
          <w:rFonts w:ascii="Lora" w:cs="Lora" w:eastAsia="Lora" w:hAnsi="Lora"/>
        </w:rPr>
      </w:pPr>
      <w:r w:rsidDel="00000000" w:rsidR="00000000" w:rsidRPr="00000000">
        <w:rPr>
          <w:rFonts w:ascii="Lora" w:cs="Lora" w:eastAsia="Lora" w:hAnsi="Lora"/>
          <w:rtl w:val="0"/>
        </w:rPr>
        <w:t xml:space="preserve">Quality Improvement Advisory Council Meeting Minutes</w:t>
      </w:r>
    </w:p>
    <w:p w:rsidR="00000000" w:rsidDel="00000000" w:rsidP="00000000" w:rsidRDefault="00000000" w:rsidRPr="00000000" w14:paraId="00000003">
      <w:pPr>
        <w:spacing w:after="0" w:lineRule="auto"/>
        <w:jc w:val="center"/>
        <w:rPr>
          <w:rFonts w:ascii="Lora" w:cs="Lora" w:eastAsia="Lora" w:hAnsi="Lora"/>
        </w:rPr>
      </w:pPr>
      <w:r w:rsidDel="00000000" w:rsidR="00000000" w:rsidRPr="00000000">
        <w:rPr>
          <w:rFonts w:ascii="Lora" w:cs="Lora" w:eastAsia="Lora" w:hAnsi="Lora"/>
          <w:rtl w:val="0"/>
        </w:rPr>
        <w:t xml:space="preserve">January 24, 2023</w:t>
      </w:r>
    </w:p>
    <w:p w:rsidR="00000000" w:rsidDel="00000000" w:rsidP="00000000" w:rsidRDefault="00000000" w:rsidRPr="00000000" w14:paraId="00000004">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5">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6">
      <w:pPr>
        <w:spacing w:after="0" w:lineRule="auto"/>
        <w:rPr>
          <w:rFonts w:ascii="Lora" w:cs="Lora" w:eastAsia="Lora" w:hAnsi="Lora"/>
        </w:rPr>
      </w:pPr>
      <w:r w:rsidDel="00000000" w:rsidR="00000000" w:rsidRPr="00000000">
        <w:rPr>
          <w:rFonts w:ascii="Lora" w:cs="Lora" w:eastAsia="Lora" w:hAnsi="Lora"/>
          <w:u w:val="single"/>
          <w:rtl w:val="0"/>
        </w:rPr>
        <w:t xml:space="preserve">Attendees</w:t>
      </w:r>
      <w:r w:rsidDel="00000000" w:rsidR="00000000" w:rsidRPr="00000000">
        <w:rPr>
          <w:rFonts w:ascii="Lora" w:cs="Lora" w:eastAsia="Lora" w:hAnsi="Lora"/>
          <w:rtl w:val="0"/>
        </w:rPr>
        <w:t xml:space="preserve">:</w:t>
        <w:tab/>
        <w:tab/>
        <w:tab/>
        <w:tab/>
        <w:tab/>
        <w:t xml:space="preserve">  </w:t>
      </w:r>
    </w:p>
    <w:p w:rsidR="00000000" w:rsidDel="00000000" w:rsidP="00000000" w:rsidRDefault="00000000" w:rsidRPr="00000000" w14:paraId="00000007">
      <w:pPr>
        <w:spacing w:after="0" w:lineRule="auto"/>
        <w:rPr>
          <w:rFonts w:ascii="Lora" w:cs="Lora" w:eastAsia="Lora" w:hAnsi="Lora"/>
        </w:rPr>
      </w:pPr>
      <w:r w:rsidDel="00000000" w:rsidR="00000000" w:rsidRPr="00000000">
        <w:rPr>
          <w:rFonts w:ascii="Lora" w:cs="Lora" w:eastAsia="Lora" w:hAnsi="Lora"/>
          <w:rtl w:val="0"/>
        </w:rPr>
        <w:t xml:space="preserve">LuAnn Summers</w:t>
        <w:tab/>
        <w:tab/>
        <w:t xml:space="preserve">Radene Hinkle</w:t>
        <w:tab/>
        <w:t xml:space="preserve">Carissa Davis</w:t>
        <w:tab/>
        <w:tab/>
      </w:r>
    </w:p>
    <w:p w:rsidR="00000000" w:rsidDel="00000000" w:rsidP="00000000" w:rsidRDefault="00000000" w:rsidRPr="00000000" w14:paraId="00000008">
      <w:pPr>
        <w:spacing w:after="0" w:lineRule="auto"/>
        <w:rPr>
          <w:rFonts w:ascii="Lora" w:cs="Lora" w:eastAsia="Lora" w:hAnsi="Lora"/>
        </w:rPr>
      </w:pPr>
      <w:r w:rsidDel="00000000" w:rsidR="00000000" w:rsidRPr="00000000">
        <w:rPr>
          <w:rFonts w:ascii="Lora" w:cs="Lora" w:eastAsia="Lora" w:hAnsi="Lora"/>
          <w:rtl w:val="0"/>
        </w:rPr>
        <w:t xml:space="preserve">Mark Fordyce</w:t>
        <w:tab/>
        <w:tab/>
        <w:tab/>
        <w:t xml:space="preserve">Eric Thomas</w:t>
        <w:tab/>
        <w:tab/>
        <w:t xml:space="preserve">Susan Silverman</w:t>
        <w:tab/>
        <w:tab/>
      </w:r>
    </w:p>
    <w:p w:rsidR="00000000" w:rsidDel="00000000" w:rsidP="00000000" w:rsidRDefault="00000000" w:rsidRPr="00000000" w14:paraId="00000009">
      <w:pPr>
        <w:spacing w:after="0" w:lineRule="auto"/>
        <w:rPr>
          <w:rFonts w:ascii="Lora" w:cs="Lora" w:eastAsia="Lora" w:hAnsi="Lora"/>
        </w:rPr>
      </w:pPr>
      <w:r w:rsidDel="00000000" w:rsidR="00000000" w:rsidRPr="00000000">
        <w:rPr>
          <w:rFonts w:ascii="Lora" w:cs="Lora" w:eastAsia="Lora" w:hAnsi="Lora"/>
          <w:rtl w:val="0"/>
        </w:rPr>
        <w:t xml:space="preserve">Terra Muncy</w:t>
        <w:tab/>
        <w:tab/>
      </w:r>
      <w:r w:rsidDel="00000000" w:rsidR="00000000" w:rsidRPr="00000000">
        <w:rPr>
          <w:rtl w:val="0"/>
        </w:rPr>
        <w:tab/>
        <w:t xml:space="preserve">Lorrie Crigger</w:t>
        <w:tab/>
        <w:tab/>
        <w:t xml:space="preserve">Kimberly Austin</w:t>
      </w:r>
      <w:r w:rsidDel="00000000" w:rsidR="00000000" w:rsidRPr="00000000">
        <w:rPr>
          <w:rtl w:val="0"/>
        </w:rPr>
      </w:r>
    </w:p>
    <w:p w:rsidR="00000000" w:rsidDel="00000000" w:rsidP="00000000" w:rsidRDefault="00000000" w:rsidRPr="00000000" w14:paraId="0000000A">
      <w:pPr>
        <w:spacing w:after="0" w:lineRule="auto"/>
        <w:rPr>
          <w:rFonts w:ascii="Lora" w:cs="Lora" w:eastAsia="Lora" w:hAnsi="Lora"/>
        </w:rPr>
      </w:pPr>
      <w:hyperlink r:id="rId7">
        <w:r w:rsidDel="00000000" w:rsidR="00000000" w:rsidRPr="00000000">
          <w:rPr>
            <w:rFonts w:ascii="Lora" w:cs="Lora" w:eastAsia="Lora" w:hAnsi="Lora"/>
            <w:rtl w:val="0"/>
          </w:rPr>
          <w:t xml:space="preserve">Vanessa Van Gilder</w:t>
        </w:r>
      </w:hyperlink>
      <w:r w:rsidDel="00000000" w:rsidR="00000000" w:rsidRPr="00000000">
        <w:rPr>
          <w:rtl w:val="0"/>
        </w:rPr>
        <w:tab/>
      </w:r>
      <w:r w:rsidDel="00000000" w:rsidR="00000000" w:rsidRPr="00000000">
        <w:rPr>
          <w:rFonts w:ascii="Lora" w:cs="Lora" w:eastAsia="Lora" w:hAnsi="Lora"/>
          <w:rtl w:val="0"/>
        </w:rPr>
        <w:tab/>
        <w:t xml:space="preserve">Nicki Naesmith</w:t>
        <w:tab/>
        <w:t xml:space="preserve">Michelle Pratt-Mulberry</w:t>
      </w:r>
    </w:p>
    <w:p w:rsidR="00000000" w:rsidDel="00000000" w:rsidP="00000000" w:rsidRDefault="00000000" w:rsidRPr="00000000" w14:paraId="0000000B">
      <w:pPr>
        <w:spacing w:after="0" w:lineRule="auto"/>
        <w:rPr>
          <w:rFonts w:ascii="Lora" w:cs="Lora" w:eastAsia="Lora" w:hAnsi="Lora"/>
        </w:rPr>
      </w:pPr>
      <w:r w:rsidDel="00000000" w:rsidR="00000000" w:rsidRPr="00000000">
        <w:rPr>
          <w:rFonts w:ascii="Lora" w:cs="Lora" w:eastAsia="Lora" w:hAnsi="Lora"/>
          <w:rtl w:val="0"/>
        </w:rPr>
        <w:t xml:space="preserve">Sara Martin</w:t>
        <w:tab/>
        <w:tab/>
        <w:tab/>
      </w:r>
      <w:hyperlink r:id="rId8">
        <w:r w:rsidDel="00000000" w:rsidR="00000000" w:rsidRPr="00000000">
          <w:rPr>
            <w:rFonts w:ascii="Lora" w:cs="Lora" w:eastAsia="Lora" w:hAnsi="Lora"/>
            <w:rtl w:val="0"/>
          </w:rPr>
          <w:t xml:space="preserve">Marcus Canaday</w:t>
        </w:r>
      </w:hyperlink>
      <w:r w:rsidDel="00000000" w:rsidR="00000000" w:rsidRPr="00000000">
        <w:rPr>
          <w:rFonts w:ascii="Lora" w:cs="Lora" w:eastAsia="Lora" w:hAnsi="Lora"/>
          <w:rtl w:val="0"/>
        </w:rPr>
        <w:tab/>
        <w:t xml:space="preserve">Suzanne Messenger</w:t>
        <w:tab/>
        <w:tab/>
        <w:tab/>
        <w:tab/>
      </w:r>
    </w:p>
    <w:p w:rsidR="00000000" w:rsidDel="00000000" w:rsidP="00000000" w:rsidRDefault="00000000" w:rsidRPr="00000000" w14:paraId="0000000C">
      <w:pPr>
        <w:spacing w:after="0" w:lineRule="auto"/>
        <w:rPr>
          <w:rFonts w:ascii="Lora" w:cs="Lora" w:eastAsia="Lora" w:hAnsi="Lora"/>
        </w:rPr>
      </w:pPr>
      <w:hyperlink r:id="rId9">
        <w:r w:rsidDel="00000000" w:rsidR="00000000" w:rsidRPr="00000000">
          <w:rPr>
            <w:rFonts w:ascii="Lora" w:cs="Lora" w:eastAsia="Lora" w:hAnsi="Lora"/>
            <w:rtl w:val="0"/>
          </w:rPr>
          <w:t xml:space="preserve">Taniua Hardy</w:t>
        </w:r>
      </w:hyperlink>
      <w:r w:rsidDel="00000000" w:rsidR="00000000" w:rsidRPr="00000000">
        <w:rPr>
          <w:rFonts w:ascii="Lora" w:cs="Lora" w:eastAsia="Lora" w:hAnsi="Lora"/>
          <w:rtl w:val="0"/>
        </w:rPr>
        <w:tab/>
        <w:tab/>
        <w:tab/>
        <w:t xml:space="preserve">Sherry Wooten</w:t>
        <w:tab/>
        <w:t xml:space="preserve">Tammy Grueser</w:t>
      </w:r>
    </w:p>
    <w:p w:rsidR="00000000" w:rsidDel="00000000" w:rsidP="00000000" w:rsidRDefault="00000000" w:rsidRPr="00000000" w14:paraId="0000000D">
      <w:pPr>
        <w:spacing w:after="0" w:lineRule="auto"/>
        <w:rPr>
          <w:rFonts w:ascii="Lora" w:cs="Lora" w:eastAsia="Lora" w:hAnsi="Lora"/>
        </w:rPr>
      </w:pPr>
      <w:r w:rsidDel="00000000" w:rsidR="00000000" w:rsidRPr="00000000">
        <w:rPr>
          <w:rFonts w:ascii="Lora" w:cs="Lora" w:eastAsia="Lora" w:hAnsi="Lora"/>
          <w:rtl w:val="0"/>
        </w:rPr>
        <w:t xml:space="preserve">Katherine Randall</w:t>
      </w:r>
    </w:p>
    <w:p w:rsidR="00000000" w:rsidDel="00000000" w:rsidP="00000000" w:rsidRDefault="00000000" w:rsidRPr="00000000" w14:paraId="0000000E">
      <w:pPr>
        <w:spacing w:after="0" w:lineRule="auto"/>
        <w:rPr>
          <w:rFonts w:ascii="Lora" w:cs="Lora" w:eastAsia="Lora" w:hAnsi="Lora"/>
        </w:rPr>
      </w:pPr>
      <w:r w:rsidDel="00000000" w:rsidR="00000000" w:rsidRPr="00000000">
        <w:rPr>
          <w:rFonts w:ascii="Lora" w:cs="Lora" w:eastAsia="Lora" w:hAnsi="Lora"/>
          <w:rtl w:val="0"/>
        </w:rPr>
        <w:tab/>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Welcome</w:t>
      </w:r>
      <w:r w:rsidDel="00000000" w:rsidR="00000000" w:rsidRPr="00000000">
        <w:rPr>
          <w:rFonts w:ascii="Lora" w:cs="Lora" w:eastAsia="Lora" w:hAnsi="Lora"/>
          <w:color w:val="000000"/>
          <w:rtl w:val="0"/>
        </w:rPr>
        <w:t xml:space="preserve">.  Mark Fordyce welcomed Council members to the meeting.  Due to the COVID 19 pandemic, the meeting continues to be conducted v</w:t>
      </w:r>
      <w:r w:rsidDel="00000000" w:rsidR="00000000" w:rsidRPr="00000000">
        <w:rPr>
          <w:rFonts w:ascii="Lora" w:cs="Lora" w:eastAsia="Lora" w:hAnsi="Lora"/>
          <w:rtl w:val="0"/>
        </w:rPr>
        <w:t xml:space="preserve">irtually</w:t>
      </w:r>
      <w:r w:rsidDel="00000000" w:rsidR="00000000" w:rsidRPr="00000000">
        <w:rPr>
          <w:rFonts w:ascii="Lora" w:cs="Lora" w:eastAsia="Lora" w:hAnsi="Lora"/>
          <w:color w:val="000000"/>
          <w:rtl w:val="0"/>
        </w:rPr>
        <w:t xml:space="preserve">.  All attendees intr</w:t>
      </w:r>
      <w:r w:rsidDel="00000000" w:rsidR="00000000" w:rsidRPr="00000000">
        <w:rPr>
          <w:rFonts w:ascii="Lora" w:cs="Lora" w:eastAsia="Lora" w:hAnsi="Lora"/>
          <w:rtl w:val="0"/>
        </w:rPr>
        <w:t xml:space="preserve">oduced themselves to the group.</w:t>
      </w:r>
      <w:r w:rsidDel="00000000" w:rsidR="00000000" w:rsidRPr="00000000">
        <w:rPr>
          <w:rtl w:val="0"/>
        </w:rPr>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Meeting Minutes</w:t>
      </w:r>
      <w:r w:rsidDel="00000000" w:rsidR="00000000" w:rsidRPr="00000000">
        <w:rPr>
          <w:rFonts w:ascii="Lora" w:cs="Lora" w:eastAsia="Lora" w:hAnsi="Lora"/>
          <w:color w:val="000000"/>
          <w:rtl w:val="0"/>
        </w:rPr>
        <w:t xml:space="preserve">.  Minutes from the </w:t>
      </w:r>
      <w:r w:rsidDel="00000000" w:rsidR="00000000" w:rsidRPr="00000000">
        <w:rPr>
          <w:rFonts w:ascii="Lora" w:cs="Lora" w:eastAsia="Lora" w:hAnsi="Lora"/>
          <w:rtl w:val="0"/>
        </w:rPr>
        <w:t xml:space="preserve">October 2022</w:t>
      </w:r>
      <w:r w:rsidDel="00000000" w:rsidR="00000000" w:rsidRPr="00000000">
        <w:rPr>
          <w:rFonts w:ascii="Lora" w:cs="Lora" w:eastAsia="Lora" w:hAnsi="Lora"/>
          <w:color w:val="000000"/>
          <w:rtl w:val="0"/>
        </w:rPr>
        <w:t xml:space="preserve"> meeting were reviewed.  </w:t>
      </w:r>
      <w:r w:rsidDel="00000000" w:rsidR="00000000" w:rsidRPr="00000000">
        <w:rPr>
          <w:rFonts w:ascii="Lora" w:cs="Lora" w:eastAsia="Lora" w:hAnsi="Lora"/>
          <w:rtl w:val="0"/>
        </w:rPr>
        <w:t xml:space="preserve">Terra Muncy</w:t>
      </w:r>
      <w:r w:rsidDel="00000000" w:rsidR="00000000" w:rsidRPr="00000000">
        <w:rPr>
          <w:rFonts w:ascii="Lora" w:cs="Lora" w:eastAsia="Lora" w:hAnsi="Lora"/>
          <w:color w:val="000000"/>
          <w:rtl w:val="0"/>
        </w:rPr>
        <w:t xml:space="preserve"> moved to approve, </w:t>
      </w:r>
      <w:r w:rsidDel="00000000" w:rsidR="00000000" w:rsidRPr="00000000">
        <w:rPr>
          <w:rFonts w:ascii="Lora" w:cs="Lora" w:eastAsia="Lora" w:hAnsi="Lora"/>
          <w:rtl w:val="0"/>
        </w:rPr>
        <w:t xml:space="preserve">Vaness VanGilder </w:t>
      </w:r>
      <w:r w:rsidDel="00000000" w:rsidR="00000000" w:rsidRPr="00000000">
        <w:rPr>
          <w:rFonts w:ascii="Lora" w:cs="Lora" w:eastAsia="Lora" w:hAnsi="Lora"/>
          <w:color w:val="000000"/>
          <w:rtl w:val="0"/>
        </w:rPr>
        <w:t xml:space="preserve"> seconded.</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Take me Home (TMH) Transition Update</w:t>
      </w:r>
      <w:r w:rsidDel="00000000" w:rsidR="00000000" w:rsidRPr="00000000">
        <w:rPr>
          <w:rFonts w:ascii="Lora" w:cs="Lora" w:eastAsia="Lora" w:hAnsi="Lora"/>
          <w:color w:val="000000"/>
          <w:rtl w:val="0"/>
        </w:rPr>
        <w:t xml:space="preserve">.  Marcus Canaday gave the </w:t>
      </w:r>
      <w:r w:rsidDel="00000000" w:rsidR="00000000" w:rsidRPr="00000000">
        <w:rPr>
          <w:rFonts w:ascii="Lora" w:cs="Lora" w:eastAsia="Lora" w:hAnsi="Lora"/>
          <w:rtl w:val="0"/>
        </w:rPr>
        <w:t xml:space="preserve">update.</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Rule="auto"/>
        <w:ind w:left="1350" w:firstLine="0"/>
        <w:rPr>
          <w:rFonts w:ascii="Lora" w:cs="Lora" w:eastAsia="Lora" w:hAnsi="Lora"/>
        </w:rPr>
      </w:pPr>
      <w:r w:rsidDel="00000000" w:rsidR="00000000" w:rsidRPr="00000000">
        <w:rPr>
          <w:rtl w:val="0"/>
        </w:rPr>
      </w:r>
    </w:p>
    <w:p w:rsidR="00000000" w:rsidDel="00000000" w:rsidP="00000000" w:rsidRDefault="00000000" w:rsidRPr="00000000" w14:paraId="00000013">
      <w:pPr>
        <w:spacing w:after="0" w:lineRule="auto"/>
        <w:ind w:firstLine="720"/>
        <w:rPr>
          <w:rFonts w:ascii="Lora" w:cs="Lora" w:eastAsia="Lora" w:hAnsi="Lora"/>
          <w:u w:val="single"/>
        </w:rPr>
      </w:pPr>
      <w:r w:rsidDel="00000000" w:rsidR="00000000" w:rsidRPr="00000000">
        <w:rPr>
          <w:rFonts w:ascii="Lora" w:cs="Lora" w:eastAsia="Lora" w:hAnsi="Lora"/>
          <w:u w:val="single"/>
          <w:rtl w:val="0"/>
        </w:rPr>
        <w:t xml:space="preserve">December 2022</w:t>
      </w:r>
      <w:r w:rsidDel="00000000" w:rsidR="00000000" w:rsidRPr="00000000">
        <w:rPr>
          <w:rFonts w:ascii="Lora" w:cs="Lora" w:eastAsia="Lora" w:hAnsi="Lora"/>
          <w:rtl w:val="0"/>
        </w:rPr>
        <w:tab/>
        <w:tab/>
      </w:r>
      <w:r w:rsidDel="00000000" w:rsidR="00000000" w:rsidRPr="00000000">
        <w:rPr>
          <w:rtl w:val="0"/>
        </w:rPr>
      </w:r>
    </w:p>
    <w:p w:rsidR="00000000" w:rsidDel="00000000" w:rsidP="00000000" w:rsidRDefault="00000000" w:rsidRPr="00000000" w14:paraId="00000014">
      <w:pPr>
        <w:spacing w:after="0" w:lineRule="auto"/>
        <w:ind w:left="720" w:firstLine="0"/>
        <w:rPr>
          <w:rFonts w:ascii="Lora" w:cs="Lora" w:eastAsia="Lora" w:hAnsi="Lora"/>
        </w:rPr>
      </w:pPr>
      <w:r w:rsidDel="00000000" w:rsidR="00000000" w:rsidRPr="00000000">
        <w:rPr>
          <w:rFonts w:ascii="Lora" w:cs="Lora" w:eastAsia="Lora" w:hAnsi="Lora"/>
          <w:rtl w:val="0"/>
        </w:rPr>
        <w:t xml:space="preserve">Referrals</w:t>
        <w:tab/>
        <w:tab/>
        <w:tab/>
        <w:t xml:space="preserve">6</w:t>
        <w:tab/>
      </w:r>
    </w:p>
    <w:p w:rsidR="00000000" w:rsidDel="00000000" w:rsidP="00000000" w:rsidRDefault="00000000" w:rsidRPr="00000000" w14:paraId="00000015">
      <w:pPr>
        <w:spacing w:after="0" w:lineRule="auto"/>
        <w:ind w:left="1440" w:hanging="720"/>
        <w:rPr>
          <w:rFonts w:ascii="Lora" w:cs="Lora" w:eastAsia="Lora" w:hAnsi="Lora"/>
        </w:rPr>
      </w:pPr>
      <w:r w:rsidDel="00000000" w:rsidR="00000000" w:rsidRPr="00000000">
        <w:rPr>
          <w:rFonts w:ascii="Lora" w:cs="Lora" w:eastAsia="Lora" w:hAnsi="Lora"/>
          <w:rtl w:val="0"/>
        </w:rPr>
        <w:t xml:space="preserve">Intakes</w:t>
        <w:tab/>
        <w:tab/>
        <w:tab/>
        <w:t xml:space="preserve">3</w:t>
        <w:tab/>
        <w:tab/>
        <w:tab/>
      </w:r>
    </w:p>
    <w:p w:rsidR="00000000" w:rsidDel="00000000" w:rsidP="00000000" w:rsidRDefault="00000000" w:rsidRPr="00000000" w14:paraId="00000016">
      <w:pPr>
        <w:spacing w:after="0" w:lineRule="auto"/>
        <w:rPr>
          <w:rFonts w:ascii="Lora" w:cs="Lora" w:eastAsia="Lora" w:hAnsi="Lora"/>
        </w:rPr>
      </w:pPr>
      <w:r w:rsidDel="00000000" w:rsidR="00000000" w:rsidRPr="00000000">
        <w:rPr>
          <w:rFonts w:ascii="Lora" w:cs="Lora" w:eastAsia="Lora" w:hAnsi="Lora"/>
          <w:rtl w:val="0"/>
        </w:rPr>
        <w:tab/>
        <w:t xml:space="preserve">Transition Plans Approved</w:t>
        <w:tab/>
        <w:t xml:space="preserve">3</w:t>
      </w:r>
    </w:p>
    <w:p w:rsidR="00000000" w:rsidDel="00000000" w:rsidP="00000000" w:rsidRDefault="00000000" w:rsidRPr="00000000" w14:paraId="00000017">
      <w:pPr>
        <w:spacing w:after="0" w:lineRule="auto"/>
        <w:ind w:firstLine="720"/>
        <w:rPr>
          <w:rFonts w:ascii="Lora" w:cs="Lora" w:eastAsia="Lora" w:hAnsi="Lora"/>
        </w:rPr>
      </w:pPr>
      <w:r w:rsidDel="00000000" w:rsidR="00000000" w:rsidRPr="00000000">
        <w:rPr>
          <w:rFonts w:ascii="Lora" w:cs="Lora" w:eastAsia="Lora" w:hAnsi="Lora"/>
          <w:rtl w:val="0"/>
        </w:rPr>
        <w:t xml:space="preserve">Transitions</w:t>
        <w:tab/>
        <w:tab/>
        <w:tab/>
        <w:t xml:space="preserve">6</w:t>
        <w:tab/>
        <w:tab/>
        <w:tab/>
        <w:tab/>
      </w:r>
    </w:p>
    <w:p w:rsidR="00000000" w:rsidDel="00000000" w:rsidP="00000000" w:rsidRDefault="00000000" w:rsidRPr="00000000" w14:paraId="00000018">
      <w:pPr>
        <w:spacing w:after="0" w:lineRule="auto"/>
        <w:ind w:left="720" w:firstLine="0"/>
        <w:rPr>
          <w:rFonts w:ascii="Lora" w:cs="Lora" w:eastAsia="Lora" w:hAnsi="Lora"/>
        </w:rPr>
      </w:pPr>
      <w:r w:rsidDel="00000000" w:rsidR="00000000" w:rsidRPr="00000000">
        <w:rPr>
          <w:rFonts w:ascii="Lora" w:cs="Lora" w:eastAsia="Lora" w:hAnsi="Lora"/>
          <w:rtl w:val="0"/>
        </w:rPr>
        <w:t xml:space="preserve">Pipeline</w:t>
        <w:tab/>
        <w:tab/>
        <w:tab/>
        <w:t xml:space="preserve">58</w:t>
      </w:r>
    </w:p>
    <w:p w:rsidR="00000000" w:rsidDel="00000000" w:rsidP="00000000" w:rsidRDefault="00000000" w:rsidRPr="00000000" w14:paraId="00000019">
      <w:pPr>
        <w:spacing w:after="0" w:lineRule="auto"/>
        <w:ind w:left="720" w:firstLine="0"/>
        <w:rPr>
          <w:rFonts w:ascii="Lora" w:cs="Lora" w:eastAsia="Lora" w:hAnsi="Lora"/>
        </w:rPr>
      </w:pPr>
      <w:r w:rsidDel="00000000" w:rsidR="00000000" w:rsidRPr="00000000">
        <w:rPr>
          <w:rFonts w:ascii="Lora" w:cs="Lora" w:eastAsia="Lora" w:hAnsi="Lora"/>
          <w:rtl w:val="0"/>
        </w:rPr>
        <w:t xml:space="preserve">New ADW Slots Received </w:t>
        <w:tab/>
        <w:t xml:space="preserve">4</w:t>
      </w:r>
    </w:p>
    <w:p w:rsidR="00000000" w:rsidDel="00000000" w:rsidP="00000000" w:rsidRDefault="00000000" w:rsidRPr="00000000" w14:paraId="0000001A">
      <w:pPr>
        <w:spacing w:after="0" w:lineRule="auto"/>
        <w:ind w:left="720" w:firstLine="0"/>
        <w:rPr>
          <w:rFonts w:ascii="Lora" w:cs="Lora" w:eastAsia="Lora" w:hAnsi="Lora"/>
        </w:rPr>
      </w:pPr>
      <w:r w:rsidDel="00000000" w:rsidR="00000000" w:rsidRPr="00000000">
        <w:rPr>
          <w:rtl w:val="0"/>
        </w:rPr>
      </w:r>
    </w:p>
    <w:p w:rsidR="00000000" w:rsidDel="00000000" w:rsidP="00000000" w:rsidRDefault="00000000" w:rsidRPr="00000000" w14:paraId="0000001B">
      <w:pPr>
        <w:spacing w:after="0" w:lineRule="auto"/>
        <w:ind w:left="720" w:firstLine="0"/>
        <w:rPr>
          <w:rFonts w:ascii="Lora" w:cs="Lora" w:eastAsia="Lora" w:hAnsi="Lora"/>
        </w:rPr>
      </w:pPr>
      <w:r w:rsidDel="00000000" w:rsidR="00000000" w:rsidRPr="00000000">
        <w:rPr>
          <w:rFonts w:ascii="Lora" w:cs="Lora" w:eastAsia="Lora" w:hAnsi="Lora"/>
          <w:rtl w:val="0"/>
        </w:rPr>
        <w:t xml:space="preserve">Comparing year-to-date numbers for 2021 to 2022:</w:t>
      </w:r>
    </w:p>
    <w:p w:rsidR="00000000" w:rsidDel="00000000" w:rsidP="00000000" w:rsidRDefault="00000000" w:rsidRPr="00000000" w14:paraId="0000001C">
      <w:pPr>
        <w:spacing w:after="0" w:lineRule="auto"/>
        <w:ind w:left="720" w:firstLine="0"/>
        <w:rPr>
          <w:rFonts w:ascii="Lora" w:cs="Lora" w:eastAsia="Lora" w:hAnsi="Lora"/>
          <w:u w:val="single"/>
        </w:rPr>
      </w:pPr>
      <w:r w:rsidDel="00000000" w:rsidR="00000000" w:rsidRPr="00000000">
        <w:rPr>
          <w:rFonts w:ascii="Lora" w:cs="Lora" w:eastAsia="Lora" w:hAnsi="Lora"/>
          <w:rtl w:val="0"/>
        </w:rPr>
        <w:tab/>
      </w:r>
      <w:r w:rsidDel="00000000" w:rsidR="00000000" w:rsidRPr="00000000">
        <w:rPr>
          <w:rtl w:val="0"/>
        </w:rPr>
      </w:r>
    </w:p>
    <w:p w:rsidR="00000000" w:rsidDel="00000000" w:rsidP="00000000" w:rsidRDefault="00000000" w:rsidRPr="00000000" w14:paraId="0000001D">
      <w:pPr>
        <w:spacing w:after="0" w:lineRule="auto"/>
        <w:ind w:firstLine="720"/>
        <w:rPr>
          <w:rFonts w:ascii="Lora" w:cs="Lora" w:eastAsia="Lora" w:hAnsi="Lora"/>
          <w:u w:val="single"/>
        </w:rPr>
      </w:pPr>
      <w:r w:rsidDel="00000000" w:rsidR="00000000" w:rsidRPr="00000000">
        <w:rPr>
          <w:rFonts w:ascii="Lora" w:cs="Lora" w:eastAsia="Lora" w:hAnsi="Lora"/>
          <w:u w:val="single"/>
          <w:rtl w:val="0"/>
        </w:rPr>
        <w:t xml:space="preserve">Calendar YTD 2022</w:t>
      </w:r>
      <w:r w:rsidDel="00000000" w:rsidR="00000000" w:rsidRPr="00000000">
        <w:rPr>
          <w:rFonts w:ascii="Lora" w:cs="Lora" w:eastAsia="Lora" w:hAnsi="Lora"/>
          <w:rtl w:val="0"/>
        </w:rPr>
        <w:tab/>
        <w:tab/>
      </w:r>
      <w:r w:rsidDel="00000000" w:rsidR="00000000" w:rsidRPr="00000000">
        <w:rPr>
          <w:rFonts w:ascii="Lora" w:cs="Lora" w:eastAsia="Lora" w:hAnsi="Lora"/>
          <w:u w:val="single"/>
          <w:rtl w:val="0"/>
        </w:rPr>
        <w:t xml:space="preserve">Calendar YTD 2021</w:t>
      </w:r>
    </w:p>
    <w:p w:rsidR="00000000" w:rsidDel="00000000" w:rsidP="00000000" w:rsidRDefault="00000000" w:rsidRPr="00000000" w14:paraId="0000001E">
      <w:pPr>
        <w:spacing w:after="0" w:lineRule="auto"/>
        <w:ind w:left="720" w:firstLine="0"/>
        <w:rPr>
          <w:rFonts w:ascii="Lora" w:cs="Lora" w:eastAsia="Lora" w:hAnsi="Lora"/>
        </w:rPr>
      </w:pPr>
      <w:r w:rsidDel="00000000" w:rsidR="00000000" w:rsidRPr="00000000">
        <w:rPr>
          <w:rFonts w:ascii="Lora" w:cs="Lora" w:eastAsia="Lora" w:hAnsi="Lora"/>
          <w:rtl w:val="0"/>
        </w:rPr>
        <w:tab/>
        <w:t xml:space="preserve">Referrals</w:t>
        <w:tab/>
        <w:t xml:space="preserve">161</w:t>
        <w:tab/>
        <w:tab/>
        <w:t xml:space="preserve">165</w:t>
      </w:r>
    </w:p>
    <w:p w:rsidR="00000000" w:rsidDel="00000000" w:rsidP="00000000" w:rsidRDefault="00000000" w:rsidRPr="00000000" w14:paraId="0000001F">
      <w:pPr>
        <w:spacing w:after="0" w:lineRule="auto"/>
        <w:ind w:left="720" w:firstLine="0"/>
        <w:rPr>
          <w:rFonts w:ascii="Lora" w:cs="Lora" w:eastAsia="Lora" w:hAnsi="Lora"/>
        </w:rPr>
      </w:pPr>
      <w:r w:rsidDel="00000000" w:rsidR="00000000" w:rsidRPr="00000000">
        <w:rPr>
          <w:rFonts w:ascii="Lora" w:cs="Lora" w:eastAsia="Lora" w:hAnsi="Lora"/>
          <w:rtl w:val="0"/>
        </w:rPr>
        <w:tab/>
        <w:t xml:space="preserve">Intakes</w:t>
        <w:tab/>
        <w:t xml:space="preserve">108</w:t>
        <w:tab/>
        <w:tab/>
        <w:t xml:space="preserve">111</w:t>
      </w:r>
    </w:p>
    <w:p w:rsidR="00000000" w:rsidDel="00000000" w:rsidP="00000000" w:rsidRDefault="00000000" w:rsidRPr="00000000" w14:paraId="00000020">
      <w:pPr>
        <w:spacing w:after="0" w:lineRule="auto"/>
        <w:ind w:left="720" w:firstLine="0"/>
        <w:rPr>
          <w:rFonts w:ascii="Lora" w:cs="Lora" w:eastAsia="Lora" w:hAnsi="Lora"/>
        </w:rPr>
      </w:pPr>
      <w:r w:rsidDel="00000000" w:rsidR="00000000" w:rsidRPr="00000000">
        <w:rPr>
          <w:rFonts w:ascii="Lora" w:cs="Lora" w:eastAsia="Lora" w:hAnsi="Lora"/>
          <w:rtl w:val="0"/>
        </w:rPr>
        <w:tab/>
        <w:t xml:space="preserve">Transitions</w:t>
        <w:tab/>
        <w:t xml:space="preserve">50</w:t>
        <w:tab/>
        <w:tab/>
        <w:t xml:space="preserve">58</w:t>
      </w:r>
    </w:p>
    <w:p w:rsidR="00000000" w:rsidDel="00000000" w:rsidP="00000000" w:rsidRDefault="00000000" w:rsidRPr="00000000" w14:paraId="00000021">
      <w:pPr>
        <w:spacing w:after="0" w:lineRule="auto"/>
        <w:ind w:left="720" w:firstLine="0"/>
        <w:rPr>
          <w:rFonts w:ascii="Lora" w:cs="Lora" w:eastAsia="Lora" w:hAnsi="Lora"/>
        </w:rPr>
      </w:pPr>
      <w:r w:rsidDel="00000000" w:rsidR="00000000" w:rsidRPr="00000000">
        <w:rPr>
          <w:rtl w:val="0"/>
        </w:rPr>
      </w:r>
    </w:p>
    <w:p w:rsidR="00000000" w:rsidDel="00000000" w:rsidP="00000000" w:rsidRDefault="00000000" w:rsidRPr="00000000" w14:paraId="00000022">
      <w:pPr>
        <w:spacing w:after="0" w:lineRule="auto"/>
        <w:ind w:left="720"/>
        <w:rPr>
          <w:rFonts w:ascii="Lora" w:cs="Lora" w:eastAsia="Lora" w:hAnsi="Lora"/>
        </w:rPr>
      </w:pPr>
      <w:r w:rsidDel="00000000" w:rsidR="00000000" w:rsidRPr="00000000">
        <w:rPr>
          <w:rFonts w:ascii="Lora" w:cs="Lora" w:eastAsia="Lora" w:hAnsi="Lora"/>
          <w:rtl w:val="0"/>
        </w:rPr>
        <w:t xml:space="preserve">            Numbers are fairly consistent across both years, however, they are still struggling to get their numbers up to pre-pandemic levels due to COVID restrictions.  </w:t>
      </w:r>
    </w:p>
    <w:p w:rsidR="00000000" w:rsidDel="00000000" w:rsidP="00000000" w:rsidRDefault="00000000" w:rsidRPr="00000000" w14:paraId="00000023">
      <w:pPr>
        <w:spacing w:after="0" w:lineRule="auto"/>
        <w:ind w:left="720"/>
        <w:rPr>
          <w:rFonts w:ascii="Lora" w:cs="Lora" w:eastAsia="Lora" w:hAnsi="Lora"/>
        </w:rPr>
      </w:pPr>
      <w:r w:rsidDel="00000000" w:rsidR="00000000" w:rsidRPr="00000000">
        <w:rPr>
          <w:rtl w:val="0"/>
        </w:rPr>
      </w:r>
    </w:p>
    <w:p w:rsidR="00000000" w:rsidDel="00000000" w:rsidP="00000000" w:rsidRDefault="00000000" w:rsidRPr="00000000" w14:paraId="00000024">
      <w:pPr>
        <w:spacing w:after="0" w:lineRule="auto"/>
        <w:ind w:left="720"/>
        <w:rPr>
          <w:rFonts w:ascii="Lora" w:cs="Lora" w:eastAsia="Lora" w:hAnsi="Lora"/>
        </w:rPr>
      </w:pPr>
      <w:r w:rsidDel="00000000" w:rsidR="00000000" w:rsidRPr="00000000">
        <w:rPr>
          <w:rFonts w:ascii="Lora" w:cs="Lora" w:eastAsia="Lora" w:hAnsi="Lora"/>
          <w:rtl w:val="0"/>
        </w:rPr>
        <w:t xml:space="preserve">            Marcus then explained that in January 2019, they thought the transition program was ending.  TMH had nine or ten Navigators statewide but when they believed the program was coming to an end, the TMH program was merged into the ADW program and they reduced their Navigator staff to five.  However, in February, Congress funded an extension, so the TMH Demonstration was re-launched in July 2019. They kept that structure, added some services and with COVID 19, they are now looking for their new normal.  With that in mind, TMH is now projecting 80 transitions per year, which is the same as 2018.  TMH is adding two Transition Coordinators, five Regional Community Liaisons, and four Regional Housing Specialists.  </w:t>
      </w:r>
    </w:p>
    <w:p w:rsidR="00000000" w:rsidDel="00000000" w:rsidP="00000000" w:rsidRDefault="00000000" w:rsidRPr="00000000" w14:paraId="00000025">
      <w:pPr>
        <w:spacing w:after="0" w:lineRule="auto"/>
        <w:ind w:left="720"/>
        <w:rPr>
          <w:rFonts w:ascii="Lora" w:cs="Lora" w:eastAsia="Lora" w:hAnsi="Lora"/>
        </w:rPr>
      </w:pPr>
      <w:r w:rsidDel="00000000" w:rsidR="00000000" w:rsidRPr="00000000">
        <w:rPr>
          <w:rFonts w:ascii="Lora" w:cs="Lora" w:eastAsia="Lora" w:hAnsi="Lora"/>
          <w:rtl w:val="0"/>
        </w:rPr>
        <w:tab/>
        <w:t xml:space="preserve">The MFP Demonstration Grant has been extended through September 2027.  Any unexpended funds can be spent for up to an additional four years.</w:t>
      </w:r>
    </w:p>
    <w:p w:rsidR="00000000" w:rsidDel="00000000" w:rsidP="00000000" w:rsidRDefault="00000000" w:rsidRPr="00000000" w14:paraId="00000026">
      <w:pPr>
        <w:spacing w:after="0" w:lineRule="auto"/>
        <w:ind w:left="720" w:firstLine="0"/>
        <w:rPr>
          <w:rFonts w:ascii="Lora" w:cs="Lora" w:eastAsia="Lora" w:hAnsi="Lora"/>
        </w:rPr>
      </w:pPr>
      <w:r w:rsidDel="00000000" w:rsidR="00000000" w:rsidRPr="00000000">
        <w:rPr>
          <w:rFonts w:ascii="Lora" w:cs="Lora" w:eastAsia="Lora" w:hAnsi="Lora"/>
          <w:rtl w:val="0"/>
        </w:rPr>
        <w:tab/>
      </w:r>
    </w:p>
    <w:p w:rsidR="00000000" w:rsidDel="00000000" w:rsidP="00000000" w:rsidRDefault="00000000" w:rsidRPr="00000000" w14:paraId="00000027">
      <w:pPr>
        <w:spacing w:after="0" w:lineRule="auto"/>
        <w:ind w:left="720" w:firstLine="0"/>
        <w:rPr>
          <w:rFonts w:ascii="Lora" w:cs="Lora" w:eastAsia="Lora" w:hAnsi="Lora"/>
        </w:rPr>
      </w:pPr>
      <w:r w:rsidDel="00000000" w:rsidR="00000000" w:rsidRPr="00000000">
        <w:rPr>
          <w:rFonts w:ascii="Lora" w:cs="Lora" w:eastAsia="Lora" w:hAnsi="Lora"/>
          <w:rtl w:val="0"/>
        </w:rPr>
        <w:tab/>
      </w:r>
      <w:r w:rsidDel="00000000" w:rsidR="00000000" w:rsidRPr="00000000">
        <w:rPr>
          <w:rFonts w:ascii="Lora" w:cs="Lora" w:eastAsia="Lora" w:hAnsi="Lora"/>
          <w:u w:val="single"/>
          <w:rtl w:val="0"/>
        </w:rPr>
        <w:t xml:space="preserve">Marcus gave other program updates</w:t>
      </w:r>
      <w:r w:rsidDel="00000000" w:rsidR="00000000" w:rsidRPr="00000000">
        <w:rPr>
          <w:rFonts w:ascii="Lora" w:cs="Lora" w:eastAsia="Lora" w:hAnsi="Lora"/>
          <w:rtl w:val="0"/>
        </w:rPr>
        <w:t xml:space="preserve"> :</w:t>
      </w:r>
    </w:p>
    <w:p w:rsidR="00000000" w:rsidDel="00000000" w:rsidP="00000000" w:rsidRDefault="00000000" w:rsidRPr="00000000" w14:paraId="00000028">
      <w:pPr>
        <w:numPr>
          <w:ilvl w:val="0"/>
          <w:numId w:val="2"/>
        </w:numPr>
        <w:spacing w:after="0" w:lineRule="auto"/>
        <w:ind w:left="1440" w:hanging="360"/>
        <w:rPr>
          <w:rFonts w:ascii="Lora" w:cs="Lora" w:eastAsia="Lora" w:hAnsi="Lora"/>
        </w:rPr>
      </w:pPr>
      <w:r w:rsidDel="00000000" w:rsidR="00000000" w:rsidRPr="00000000">
        <w:rPr>
          <w:rFonts w:ascii="Lora" w:cs="Lora" w:eastAsia="Lora" w:hAnsi="Lora"/>
          <w:u w:val="single"/>
          <w:rtl w:val="0"/>
        </w:rPr>
        <w:t xml:space="preserve">TeleHealth.</w:t>
      </w:r>
      <w:r w:rsidDel="00000000" w:rsidR="00000000" w:rsidRPr="00000000">
        <w:rPr>
          <w:rFonts w:ascii="Lora" w:cs="Lora" w:eastAsia="Lora" w:hAnsi="Lora"/>
          <w:rtl w:val="0"/>
        </w:rPr>
        <w:t xml:space="preserve">  Beginning in January, there is a new contract with WVU for the 3rd phase of the TeleHealth initiative.  This phase will focus on providing TeleHealth options to current ADW, TBIW and I/DDW members.  This portion of the TeleHealth initiative will last for two years and will enroll up to 250 program members.  The goal is to ascertain why members would or would not use TeleHealth.</w:t>
      </w:r>
    </w:p>
    <w:p w:rsidR="00000000" w:rsidDel="00000000" w:rsidP="00000000" w:rsidRDefault="00000000" w:rsidRPr="00000000" w14:paraId="00000029">
      <w:pPr>
        <w:numPr>
          <w:ilvl w:val="0"/>
          <w:numId w:val="2"/>
        </w:numPr>
        <w:spacing w:after="0" w:lineRule="auto"/>
        <w:ind w:left="1440" w:hanging="360"/>
        <w:rPr>
          <w:rFonts w:ascii="Lora" w:cs="Lora" w:eastAsia="Lora" w:hAnsi="Lora"/>
        </w:rPr>
      </w:pPr>
      <w:r w:rsidDel="00000000" w:rsidR="00000000" w:rsidRPr="00000000">
        <w:rPr>
          <w:rFonts w:ascii="Lora" w:cs="Lora" w:eastAsia="Lora" w:hAnsi="Lora"/>
          <w:u w:val="single"/>
          <w:rtl w:val="0"/>
        </w:rPr>
        <w:t xml:space="preserve">Direct Care Workforce Grant</w:t>
      </w:r>
      <w:r w:rsidDel="00000000" w:rsidR="00000000" w:rsidRPr="00000000">
        <w:rPr>
          <w:rFonts w:ascii="Lora" w:cs="Lora" w:eastAsia="Lora" w:hAnsi="Lora"/>
          <w:rtl w:val="0"/>
        </w:rPr>
        <w:t xml:space="preserve">.  Also beginning in January, and also with WVU, TMH is working on a project to develop strategies to address long and short-term solutions to the current worker shortage.  They will review other states and WV’s policies and procedures that may be contributing to the shorages.  The kickoff meeting is scheduled for early next month.  After three months, they will present some short-term strategies to Medicaid and at six months, present long-term strategies as well.  </w:t>
      </w:r>
    </w:p>
    <w:p w:rsidR="00000000" w:rsidDel="00000000" w:rsidP="00000000" w:rsidRDefault="00000000" w:rsidRPr="00000000" w14:paraId="0000002A">
      <w:pPr>
        <w:numPr>
          <w:ilvl w:val="0"/>
          <w:numId w:val="2"/>
        </w:numPr>
        <w:spacing w:after="0" w:lineRule="auto"/>
        <w:ind w:left="1440" w:hanging="360"/>
        <w:rPr>
          <w:rFonts w:ascii="Lora" w:cs="Lora" w:eastAsia="Lora" w:hAnsi="Lora"/>
        </w:rPr>
      </w:pPr>
      <w:r w:rsidDel="00000000" w:rsidR="00000000" w:rsidRPr="00000000">
        <w:rPr>
          <w:rFonts w:ascii="Lora" w:cs="Lora" w:eastAsia="Lora" w:hAnsi="Lora"/>
          <w:u w:val="single"/>
          <w:rtl w:val="0"/>
        </w:rPr>
        <w:t xml:space="preserve">No Wrong Door</w:t>
      </w:r>
      <w:r w:rsidDel="00000000" w:rsidR="00000000" w:rsidRPr="00000000">
        <w:rPr>
          <w:rFonts w:ascii="Lora" w:cs="Lora" w:eastAsia="Lora" w:hAnsi="Lora"/>
          <w:rtl w:val="0"/>
        </w:rPr>
        <w:t xml:space="preserve">.  TMH has contracted with the Bureau of Senior Services who has contracted with the Metro ADRC to implement the three-year strategic plan with the Administration for Community Living (ACL).  This partnership will support full implementation of NWD including funding for staffing for three years.</w:t>
      </w:r>
    </w:p>
    <w:p w:rsidR="00000000" w:rsidDel="00000000" w:rsidP="00000000" w:rsidRDefault="00000000" w:rsidRPr="00000000" w14:paraId="0000002B">
      <w:pPr>
        <w:numPr>
          <w:ilvl w:val="0"/>
          <w:numId w:val="2"/>
        </w:numPr>
        <w:spacing w:after="0" w:lineRule="auto"/>
        <w:ind w:left="1440" w:hanging="360"/>
        <w:rPr>
          <w:rFonts w:ascii="Lora" w:cs="Lora" w:eastAsia="Lora" w:hAnsi="Lora"/>
        </w:rPr>
      </w:pPr>
      <w:r w:rsidDel="00000000" w:rsidR="00000000" w:rsidRPr="00000000">
        <w:rPr>
          <w:rFonts w:ascii="Lora" w:cs="Lora" w:eastAsia="Lora" w:hAnsi="Lora"/>
          <w:rtl w:val="0"/>
        </w:rPr>
        <w:t xml:space="preserve">TMH has launched a two-year public awareness campaign which includes ads for branding the Aging &amp; Disability Resource Centers (ADRC) and No Wrong Door.  </w:t>
      </w:r>
    </w:p>
    <w:p w:rsidR="00000000" w:rsidDel="00000000" w:rsidP="00000000" w:rsidRDefault="00000000" w:rsidRPr="00000000" w14:paraId="0000002C">
      <w:pPr>
        <w:numPr>
          <w:ilvl w:val="0"/>
          <w:numId w:val="2"/>
        </w:numPr>
        <w:spacing w:after="0" w:lineRule="auto"/>
        <w:ind w:left="1440" w:hanging="360"/>
        <w:rPr>
          <w:rFonts w:ascii="Lora" w:cs="Lora" w:eastAsia="Lora" w:hAnsi="Lora"/>
        </w:rPr>
      </w:pPr>
      <w:r w:rsidDel="00000000" w:rsidR="00000000" w:rsidRPr="00000000">
        <w:rPr>
          <w:rFonts w:ascii="Lora" w:cs="Lora" w:eastAsia="Lora" w:hAnsi="Lora"/>
          <w:rtl w:val="0"/>
        </w:rPr>
        <w:t xml:space="preserve">Evaluate the expansion of ADRC hours.  </w:t>
      </w:r>
    </w:p>
    <w:p w:rsidR="00000000" w:rsidDel="00000000" w:rsidP="00000000" w:rsidRDefault="00000000" w:rsidRPr="00000000" w14:paraId="0000002D">
      <w:pPr>
        <w:numPr>
          <w:ilvl w:val="0"/>
          <w:numId w:val="2"/>
        </w:numPr>
        <w:spacing w:after="0" w:lineRule="auto"/>
        <w:ind w:left="1440" w:hanging="360"/>
        <w:rPr>
          <w:rFonts w:ascii="Lora" w:cs="Lora" w:eastAsia="Lora" w:hAnsi="Lora"/>
        </w:rPr>
      </w:pPr>
      <w:r w:rsidDel="00000000" w:rsidR="00000000" w:rsidRPr="00000000">
        <w:rPr>
          <w:rFonts w:ascii="Lora" w:cs="Lora" w:eastAsia="Lora" w:hAnsi="Lora"/>
          <w:rtl w:val="0"/>
        </w:rPr>
        <w:t xml:space="preserve">Development of a new Incident Management System (IMS) and an Online Case Management System.  They are currently working with Berry Dunn on the RFP for this project.</w:t>
      </w:r>
    </w:p>
    <w:p w:rsidR="00000000" w:rsidDel="00000000" w:rsidP="00000000" w:rsidRDefault="00000000" w:rsidRPr="00000000" w14:paraId="0000002E">
      <w:pPr>
        <w:spacing w:after="0" w:lineRule="auto"/>
        <w:ind w:left="720" w:firstLine="0"/>
        <w:rPr>
          <w:rFonts w:ascii="Lora" w:cs="Lora" w:eastAsia="Lora" w:hAnsi="Lora"/>
        </w:rPr>
      </w:pPr>
      <w:r w:rsidDel="00000000" w:rsidR="00000000" w:rsidRPr="00000000">
        <w:rPr>
          <w:rFonts w:ascii="Lora" w:cs="Lora" w:eastAsia="Lora" w:hAnsi="Lora"/>
          <w:rtl w:val="0"/>
        </w:rPr>
        <w:t xml:space="preserve">Marcus asked about the CMS CAHPS survey and asked if any programs were already using it.  Susan Silverman stated that BoSS had conducted the survey on a very limited basis for 2019, however, they have been unable to retrieve the data from the Telephone system that was purchased to submit the data to CMS.  Susan has received bids from WVU and a private vendor,  but does not have an RFP in place at this time to move forward..  Teresa McDonough indicated that the TBIW and IDDW programs do conduct the survey and submit their results.  Marcus said that MFP may have funds available to assist with conducting the CAHPS survey, so he and Randy will discuss.</w:t>
      </w:r>
    </w:p>
    <w:p w:rsidR="00000000" w:rsidDel="00000000" w:rsidP="00000000" w:rsidRDefault="00000000" w:rsidRPr="00000000" w14:paraId="0000002F">
      <w:pPr>
        <w:spacing w:after="0" w:lineRule="auto"/>
        <w:ind w:left="720" w:firstLine="0"/>
        <w:rPr>
          <w:rFonts w:ascii="Lora" w:cs="Lora" w:eastAsia="Lora" w:hAnsi="Lora"/>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Rule="auto"/>
        <w:ind w:left="1350" w:firstLine="0"/>
        <w:rPr>
          <w:rFonts w:ascii="Lora" w:cs="Lora" w:eastAsia="Lora" w:hAnsi="Lora"/>
        </w:rPr>
      </w:pPr>
      <w:r w:rsidDel="00000000" w:rsidR="00000000" w:rsidRPr="00000000">
        <w:rPr>
          <w:rtl w:val="0"/>
        </w:rPr>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pacing w:after="0" w:lineRule="auto"/>
        <w:ind w:left="810" w:hanging="360"/>
        <w:rPr>
          <w:rFonts w:ascii="Lora" w:cs="Lora" w:eastAsia="Lora" w:hAnsi="Lora"/>
          <w:color w:val="000000"/>
        </w:rPr>
      </w:pPr>
      <w:r w:rsidDel="00000000" w:rsidR="00000000" w:rsidRPr="00000000">
        <w:rPr>
          <w:rFonts w:ascii="Lora" w:cs="Lora" w:eastAsia="Lora" w:hAnsi="Lora"/>
          <w:color w:val="000000"/>
          <w:u w:val="single"/>
          <w:rtl w:val="0"/>
        </w:rPr>
        <w:t xml:space="preserve">BMS Update</w:t>
      </w:r>
      <w:r w:rsidDel="00000000" w:rsidR="00000000" w:rsidRPr="00000000">
        <w:rPr>
          <w:rFonts w:ascii="Lora" w:cs="Lora" w:eastAsia="Lora" w:hAnsi="Lora"/>
          <w:color w:val="000000"/>
          <w:rtl w:val="0"/>
        </w:rPr>
        <w:t xml:space="preserve">: LuAnn Summers</w:t>
      </w:r>
      <w:r w:rsidDel="00000000" w:rsidR="00000000" w:rsidRPr="00000000">
        <w:rPr>
          <w:rFonts w:ascii="Lora" w:cs="Lora" w:eastAsia="Lora" w:hAnsi="Lora"/>
          <w:rtl w:val="0"/>
        </w:rPr>
        <w:t xml:space="preserve"> gave an update on Aged and Disabled Waiver.</w:t>
      </w:r>
      <w:r w:rsidDel="00000000" w:rsidR="00000000" w:rsidRPr="00000000">
        <w:rPr>
          <w:rtl w:val="0"/>
        </w:rPr>
      </w:r>
    </w:p>
    <w:p w:rsidR="00000000" w:rsidDel="00000000" w:rsidP="00000000" w:rsidRDefault="00000000" w:rsidRPr="00000000" w14:paraId="00000032">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color w:val="000000"/>
        </w:rPr>
      </w:pPr>
      <w:r w:rsidDel="00000000" w:rsidR="00000000" w:rsidRPr="00000000">
        <w:rPr>
          <w:rFonts w:ascii="Lora" w:cs="Lora" w:eastAsia="Lora" w:hAnsi="Lora"/>
          <w:rtl w:val="0"/>
        </w:rPr>
        <w:t xml:space="preserve">As of January 17, 7,500 ADW slots are available.  There are 8,500 available slots in the Application.</w:t>
      </w:r>
    </w:p>
    <w:p w:rsidR="00000000" w:rsidDel="00000000" w:rsidP="00000000" w:rsidRDefault="00000000" w:rsidRPr="00000000" w14:paraId="00000033">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Year-to-date we have provided services to 8,144 members.</w:t>
      </w:r>
    </w:p>
    <w:p w:rsidR="00000000" w:rsidDel="00000000" w:rsidP="00000000" w:rsidRDefault="00000000" w:rsidRPr="00000000" w14:paraId="00000034">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117 are Pending Activation.  BMS has been releasing slots each Monday.</w:t>
      </w:r>
    </w:p>
    <w:p w:rsidR="00000000" w:rsidDel="00000000" w:rsidP="00000000" w:rsidRDefault="00000000" w:rsidRPr="00000000" w14:paraId="00000035">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There are currently 7,628 Active members.</w:t>
      </w:r>
    </w:p>
    <w:p w:rsidR="00000000" w:rsidDel="00000000" w:rsidP="00000000" w:rsidRDefault="00000000" w:rsidRPr="00000000" w14:paraId="00000036">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BMS and BoSS will conduct case management training February 2, 2023 on the proposed changes to the ADW policy manual.  </w:t>
      </w:r>
    </w:p>
    <w:p w:rsidR="00000000" w:rsidDel="00000000" w:rsidP="00000000" w:rsidRDefault="00000000" w:rsidRPr="00000000" w14:paraId="00000037">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As of January 1, 2023, for ADW applicants, financial eligibility will be determined first, then medical.</w:t>
      </w:r>
    </w:p>
    <w:p w:rsidR="00000000" w:rsidDel="00000000" w:rsidP="00000000" w:rsidRDefault="00000000" w:rsidRPr="00000000" w14:paraId="00000038">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With the new ADW manual, assessments will be based on the member’s Anchor Date - Annual and 6-month.</w:t>
      </w:r>
    </w:p>
    <w:p w:rsidR="00000000" w:rsidDel="00000000" w:rsidP="00000000" w:rsidRDefault="00000000" w:rsidRPr="00000000" w14:paraId="00000039">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Conflict-free Case Management will begin March 1, 2023.  Some providers have already started transferring members so they will not be in a conflicted status.</w:t>
      </w:r>
    </w:p>
    <w:p w:rsidR="00000000" w:rsidDel="00000000" w:rsidP="00000000" w:rsidRDefault="00000000" w:rsidRPr="00000000" w14:paraId="0000003A">
      <w:pPr>
        <w:numPr>
          <w:ilvl w:val="1"/>
          <w:numId w:val="4"/>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Effective January 1, 2023, the income limit for Medicaid was increased to $2,742 per month.</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 xml:space="preserve">V.</w:t>
        <w:tab/>
        <w:t xml:space="preserve">       </w:t>
      </w:r>
      <w:r w:rsidDel="00000000" w:rsidR="00000000" w:rsidRPr="00000000">
        <w:rPr>
          <w:rFonts w:ascii="Lora" w:cs="Lora" w:eastAsia="Lora" w:hAnsi="Lora"/>
          <w:color w:val="000000"/>
          <w:u w:val="single"/>
          <w:rtl w:val="0"/>
        </w:rPr>
        <w:t xml:space="preserve"> BoSS Updates</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Susan Silverman gave an overview of reports.</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ab/>
        <w:tab/>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Rule="auto"/>
        <w:ind w:left="0" w:firstLine="0"/>
        <w:rPr>
          <w:rFonts w:ascii="Lora" w:cs="Lora" w:eastAsia="Lora" w:hAnsi="Lora"/>
          <w:u w:val="single"/>
        </w:rPr>
      </w:pPr>
      <w:r w:rsidDel="00000000" w:rsidR="00000000" w:rsidRPr="00000000">
        <w:rPr>
          <w:rFonts w:ascii="Lora" w:cs="Lora" w:eastAsia="Lora" w:hAnsi="Lora"/>
          <w:rtl w:val="0"/>
        </w:rPr>
        <w:tab/>
        <w:tab/>
      </w:r>
      <w:r w:rsidDel="00000000" w:rsidR="00000000" w:rsidRPr="00000000">
        <w:rPr>
          <w:rFonts w:ascii="Lora" w:cs="Lora" w:eastAsia="Lora" w:hAnsi="Lora"/>
          <w:u w:val="single"/>
          <w:rtl w:val="0"/>
        </w:rPr>
        <w:t xml:space="preserve">ADW - Activity</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ab/>
        <w:tab/>
        <w:t xml:space="preserve">Activations:</w:t>
        <w:tab/>
        <w:t xml:space="preserve">130</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Rule="auto"/>
        <w:ind w:left="720" w:firstLine="720"/>
        <w:rPr>
          <w:rFonts w:ascii="Lora" w:cs="Lora" w:eastAsia="Lora" w:hAnsi="Lora"/>
        </w:rPr>
      </w:pPr>
      <w:r w:rsidDel="00000000" w:rsidR="00000000" w:rsidRPr="00000000">
        <w:rPr>
          <w:rFonts w:ascii="Lora" w:cs="Lora" w:eastAsia="Lora" w:hAnsi="Lora"/>
          <w:rtl w:val="0"/>
        </w:rPr>
        <w:t xml:space="preserve">Hearings:</w:t>
        <w:tab/>
        <w:t xml:space="preserve">Received 3, Conducted one, 4 Decisions</w:t>
        <w:tab/>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Rule="auto"/>
        <w:ind w:left="720" w:firstLine="720"/>
        <w:rPr>
          <w:rFonts w:ascii="Lora" w:cs="Lora" w:eastAsia="Lora" w:hAnsi="Lora"/>
        </w:rPr>
      </w:pPr>
      <w:r w:rsidDel="00000000" w:rsidR="00000000" w:rsidRPr="00000000">
        <w:rPr>
          <w:rFonts w:ascii="Lora" w:cs="Lora" w:eastAsia="Lora" w:hAnsi="Lora"/>
          <w:rtl w:val="0"/>
        </w:rPr>
        <w:t xml:space="preserve">Transfers:</w:t>
        <w:tab/>
        <w:t xml:space="preserve">210 received, 208 processed</w:t>
      </w:r>
    </w:p>
    <w:p w:rsidR="00000000" w:rsidDel="00000000" w:rsidP="00000000" w:rsidRDefault="00000000" w:rsidRPr="00000000" w14:paraId="00000041">
      <w:pPr>
        <w:spacing w:after="0" w:lineRule="auto"/>
        <w:ind w:left="720" w:firstLine="720"/>
        <w:rPr>
          <w:rFonts w:ascii="Lora" w:cs="Lora" w:eastAsia="Lora" w:hAnsi="Lora"/>
        </w:rPr>
      </w:pPr>
      <w:r w:rsidDel="00000000" w:rsidR="00000000" w:rsidRPr="00000000">
        <w:rPr>
          <w:rFonts w:ascii="Lora" w:cs="Lora" w:eastAsia="Lora" w:hAnsi="Lora"/>
          <w:rtl w:val="0"/>
        </w:rPr>
        <w:t xml:space="preserve">No Provider agencies opened or closed</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Training attendance - 257 attendees, which includes ADW, PC and TBIW providers, on a December 9, 2022 provider call.</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Rule="auto"/>
        <w:ind w:left="1440" w:firstLine="0"/>
        <w:rPr>
          <w:rFonts w:ascii="Lora" w:cs="Lora" w:eastAsia="Lora" w:hAnsi="Lora"/>
          <w:u w:val="single"/>
        </w:rPr>
      </w:pPr>
      <w:r w:rsidDel="00000000" w:rsidR="00000000" w:rsidRPr="00000000">
        <w:rPr>
          <w:rFonts w:ascii="Lora" w:cs="Lora" w:eastAsia="Lora" w:hAnsi="Lora"/>
          <w:u w:val="single"/>
          <w:rtl w:val="0"/>
        </w:rPr>
        <w:t xml:space="preserve">PC - Activity</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Hearings - None received, no hearings held and no Decisions received.</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PC BoSS Reviews:</w:t>
        <w:tab/>
        <w:t xml:space="preserve">7 providers, 22 member records</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Transfers:</w:t>
        <w:tab/>
        <w:tab/>
        <w:t xml:space="preserve">15 received, 21 processed</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No PC providers opened or closed</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Rule="auto"/>
        <w:ind w:left="1440" w:firstLine="0"/>
        <w:rPr>
          <w:rFonts w:ascii="Lora" w:cs="Lora" w:eastAsia="Lora" w:hAnsi="Lora"/>
          <w:u w:val="single"/>
        </w:rPr>
      </w:pPr>
      <w:r w:rsidDel="00000000" w:rsidR="00000000" w:rsidRPr="00000000">
        <w:rPr>
          <w:rFonts w:ascii="Lora" w:cs="Lora" w:eastAsia="Lora" w:hAnsi="Lora"/>
          <w:u w:val="single"/>
          <w:rtl w:val="0"/>
        </w:rPr>
        <w:t xml:space="preserve">ADW D&amp;R</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All Performance Measures are at or above 95%, except for the Quarterly measure, </w:t>
      </w:r>
      <w:r w:rsidDel="00000000" w:rsidR="00000000" w:rsidRPr="00000000">
        <w:rPr>
          <w:rFonts w:ascii="Lora" w:cs="Lora" w:eastAsia="Lora" w:hAnsi="Lora"/>
          <w:u w:val="single"/>
          <w:rtl w:val="0"/>
        </w:rPr>
        <w:t xml:space="preserve">Percent of mortality reports submitted by the Case Manager that coincides with the cause of death on the death certificate</w:t>
      </w:r>
      <w:r w:rsidDel="00000000" w:rsidR="00000000" w:rsidRPr="00000000">
        <w:rPr>
          <w:rFonts w:ascii="Lora" w:cs="Lora" w:eastAsia="Lora" w:hAnsi="Lora"/>
          <w:rtl w:val="0"/>
        </w:rPr>
        <w:t xml:space="preserve">.  This performance measure is challenging to meet.  Many times agencies do not know the cause of death, so many times it does not match the death certificate.  </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Rule="auto"/>
        <w:ind w:left="1440" w:firstLine="0"/>
        <w:rPr>
          <w:rFonts w:ascii="Lora" w:cs="Lora" w:eastAsia="Lora" w:hAnsi="Lora"/>
          <w:u w:val="single"/>
        </w:rPr>
      </w:pPr>
      <w:r w:rsidDel="00000000" w:rsidR="00000000" w:rsidRPr="00000000">
        <w:rPr>
          <w:rFonts w:ascii="Lora" w:cs="Lora" w:eastAsia="Lora" w:hAnsi="Lora"/>
          <w:u w:val="single"/>
          <w:rtl w:val="0"/>
        </w:rPr>
        <w:t xml:space="preserve">PC D&amp;R</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rtl w:val="0"/>
        </w:rPr>
        <w:t xml:space="preserve">All Performance Measures are at or above 93%.  No trends noted.</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Rule="auto"/>
        <w:ind w:left="1440" w:firstLine="0"/>
        <w:rPr>
          <w:rFonts w:ascii="Lora" w:cs="Lora" w:eastAsia="Lora" w:hAnsi="Lora"/>
        </w:rPr>
      </w:pPr>
      <w:r w:rsidDel="00000000" w:rsidR="00000000" w:rsidRPr="00000000">
        <w:rPr>
          <w:rFonts w:ascii="Lora" w:cs="Lora" w:eastAsia="Lora" w:hAnsi="Lora"/>
          <w:u w:val="single"/>
          <w:rtl w:val="0"/>
        </w:rPr>
        <w:t xml:space="preserve">Additional Updates:</w:t>
      </w:r>
      <w:r w:rsidDel="00000000" w:rsidR="00000000" w:rsidRPr="00000000">
        <w:rPr>
          <w:rtl w:val="0"/>
        </w:rPr>
      </w:r>
    </w:p>
    <w:p w:rsidR="00000000" w:rsidDel="00000000" w:rsidP="00000000" w:rsidRDefault="00000000" w:rsidRPr="00000000" w14:paraId="00000052">
      <w:pPr>
        <w:numPr>
          <w:ilvl w:val="0"/>
          <w:numId w:val="1"/>
        </w:numPr>
        <w:pBdr>
          <w:top w:space="0" w:sz="0" w:val="nil"/>
          <w:left w:space="0" w:sz="0" w:val="nil"/>
          <w:bottom w:space="0" w:sz="0" w:val="nil"/>
          <w:right w:space="0" w:sz="0" w:val="nil"/>
          <w:between w:space="0" w:sz="0" w:val="nil"/>
        </w:pBdr>
        <w:spacing w:after="0" w:lineRule="auto"/>
        <w:ind w:left="1800" w:hanging="360"/>
        <w:rPr>
          <w:rFonts w:ascii="Lora" w:cs="Lora" w:eastAsia="Lora" w:hAnsi="Lora"/>
        </w:rPr>
      </w:pPr>
      <w:r w:rsidDel="00000000" w:rsidR="00000000" w:rsidRPr="00000000">
        <w:rPr>
          <w:rFonts w:ascii="Lora" w:cs="Lora" w:eastAsia="Lora" w:hAnsi="Lora"/>
          <w:rtl w:val="0"/>
        </w:rPr>
        <w:t xml:space="preserve">BoSS has been working with BMS on ADW manual updates.</w:t>
      </w:r>
    </w:p>
    <w:p w:rsidR="00000000" w:rsidDel="00000000" w:rsidP="00000000" w:rsidRDefault="00000000" w:rsidRPr="00000000" w14:paraId="00000053">
      <w:pPr>
        <w:numPr>
          <w:ilvl w:val="0"/>
          <w:numId w:val="1"/>
        </w:numPr>
        <w:pBdr>
          <w:top w:space="0" w:sz="0" w:val="nil"/>
          <w:left w:space="0" w:sz="0" w:val="nil"/>
          <w:bottom w:space="0" w:sz="0" w:val="nil"/>
          <w:right w:space="0" w:sz="0" w:val="nil"/>
          <w:between w:space="0" w:sz="0" w:val="nil"/>
        </w:pBdr>
        <w:spacing w:after="0" w:lineRule="auto"/>
        <w:ind w:left="1800" w:hanging="360"/>
        <w:rPr>
          <w:rFonts w:ascii="Lora" w:cs="Lora" w:eastAsia="Lora" w:hAnsi="Lora"/>
        </w:rPr>
      </w:pPr>
      <w:r w:rsidDel="00000000" w:rsidR="00000000" w:rsidRPr="00000000">
        <w:rPr>
          <w:rFonts w:ascii="Lora" w:cs="Lora" w:eastAsia="Lora" w:hAnsi="Lora"/>
          <w:rtl w:val="0"/>
        </w:rPr>
        <w:t xml:space="preserve">Personal Care and Specialized Family Care reviews continue.  BoSS is completing these via desk review due to COVID-19.</w:t>
      </w:r>
    </w:p>
    <w:p w:rsidR="00000000" w:rsidDel="00000000" w:rsidP="00000000" w:rsidRDefault="00000000" w:rsidRPr="00000000" w14:paraId="00000054">
      <w:pPr>
        <w:numPr>
          <w:ilvl w:val="0"/>
          <w:numId w:val="1"/>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BoSS and BMS are discussing a process for closing members who have been on hold - rather than being closed - due to the PHE.  CMS has issued a directive that states may begin rolling back the continuous coverage for Medicaid recipients.</w:t>
      </w:r>
    </w:p>
    <w:p w:rsidR="00000000" w:rsidDel="00000000" w:rsidP="00000000" w:rsidRDefault="00000000" w:rsidRPr="00000000" w14:paraId="00000055">
      <w:pPr>
        <w:numPr>
          <w:ilvl w:val="0"/>
          <w:numId w:val="1"/>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BoSS and the other Waiver programs, have been working with WellSky on a new IMS system.  </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 xml:space="preserve">VI.</w:t>
        <w:tab/>
      </w:r>
      <w:r w:rsidDel="00000000" w:rsidR="00000000" w:rsidRPr="00000000">
        <w:rPr>
          <w:rFonts w:ascii="Lora" w:cs="Lora" w:eastAsia="Lora" w:hAnsi="Lora"/>
          <w:color w:val="000000"/>
          <w:u w:val="single"/>
          <w:rtl w:val="0"/>
        </w:rPr>
        <w:t xml:space="preserve">Quality Council Update</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M</w:t>
      </w:r>
      <w:r w:rsidDel="00000000" w:rsidR="00000000" w:rsidRPr="00000000">
        <w:rPr>
          <w:rFonts w:ascii="Lora" w:cs="Lora" w:eastAsia="Lora" w:hAnsi="Lora"/>
          <w:color w:val="000000"/>
          <w:rtl w:val="0"/>
        </w:rPr>
        <w:t xml:space="preserve">ark Fordyce</w:t>
      </w:r>
      <w:r w:rsidDel="00000000" w:rsidR="00000000" w:rsidRPr="00000000">
        <w:rPr>
          <w:rFonts w:ascii="Lora" w:cs="Lora" w:eastAsia="Lora" w:hAnsi="Lora"/>
          <w:rtl w:val="0"/>
        </w:rPr>
        <w:t xml:space="preserve">.</w:t>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rtl w:val="0"/>
        </w:rPr>
        <w:t xml:space="preserve">Mark gave an overview of the ADW Discovery and Remediation Report.  All Performance measures are well above the 86% CMS threshold.</w:t>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u w:val="single"/>
          <w:rtl w:val="0"/>
        </w:rPr>
        <w:t xml:space="preserve">FY 2023 Quality Work Plan</w:t>
      </w:r>
      <w:r w:rsidDel="00000000" w:rsidR="00000000" w:rsidRPr="00000000">
        <w:rPr>
          <w:rFonts w:ascii="Lora" w:cs="Lora" w:eastAsia="Lora" w:hAnsi="Lora"/>
          <w:rtl w:val="0"/>
        </w:rPr>
        <w:t xml:space="preserve">.  Mark  reviewed the draft Quality Work Plan. </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Objective 1</w:t>
      </w:r>
      <w:r w:rsidDel="00000000" w:rsidR="00000000" w:rsidRPr="00000000">
        <w:rPr>
          <w:rFonts w:ascii="Lora" w:cs="Lora" w:eastAsia="Lora" w:hAnsi="Lora"/>
          <w:rtl w:val="0"/>
        </w:rPr>
        <w:t xml:space="preserve">.  Mark asked the Council to approve the January through March Falls prevention posters.  Terra Muncy made a motion to approve.  Taniua Hardy seconded.  Mark will work with BMS on how to distribute the posters to providers.  </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Objective 2</w:t>
      </w:r>
      <w:r w:rsidDel="00000000" w:rsidR="00000000" w:rsidRPr="00000000">
        <w:rPr>
          <w:rFonts w:ascii="Lora" w:cs="Lora" w:eastAsia="Lora" w:hAnsi="Lora"/>
          <w:rtl w:val="0"/>
        </w:rPr>
        <w:t xml:space="preserve">.  The Council needs to get a work group together.  Mark will reach out this week to assemble the group.</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3.</w:t>
      </w:r>
      <w:r w:rsidDel="00000000" w:rsidR="00000000" w:rsidRPr="00000000">
        <w:rPr>
          <w:rFonts w:ascii="Lora" w:cs="Lora" w:eastAsia="Lora" w:hAnsi="Lora"/>
          <w:rtl w:val="0"/>
        </w:rPr>
        <w:t xml:space="preserve">  On hold.</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4.</w:t>
      </w:r>
      <w:r w:rsidDel="00000000" w:rsidR="00000000" w:rsidRPr="00000000">
        <w:rPr>
          <w:rFonts w:ascii="Lora" w:cs="Lora" w:eastAsia="Lora" w:hAnsi="Lora"/>
          <w:rtl w:val="0"/>
        </w:rPr>
        <w:t xml:space="preserve">  This workgroup updated the Unsafe Environment Guide and will send to BMS for approval and eventual distribution to the providers.  They will meet prior to February to ensure the Guide is ready to send to BMS.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5</w:t>
      </w:r>
      <w:r w:rsidDel="00000000" w:rsidR="00000000" w:rsidRPr="00000000">
        <w:rPr>
          <w:rFonts w:ascii="Lora" w:cs="Lora" w:eastAsia="Lora" w:hAnsi="Lora"/>
          <w:rtl w:val="0"/>
        </w:rPr>
        <w:t xml:space="preserve">.  Mark feels that WV has done an excellent job making information regarding COVID-19 available.</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Fonts w:ascii="Lora" w:cs="Lora" w:eastAsia="Lora" w:hAnsi="Lora"/>
          <w:u w:val="single"/>
          <w:rtl w:val="0"/>
        </w:rPr>
        <w:t xml:space="preserve">Goal 6</w:t>
      </w:r>
      <w:r w:rsidDel="00000000" w:rsidR="00000000" w:rsidRPr="00000000">
        <w:rPr>
          <w:rFonts w:ascii="Lora" w:cs="Lora" w:eastAsia="Lora" w:hAnsi="Lora"/>
          <w:rtl w:val="0"/>
        </w:rPr>
        <w:t xml:space="preserve">.  Mark and Eric have worked on this Goal. </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Rule="auto"/>
        <w:ind w:left="2880" w:firstLine="0"/>
        <w:rPr>
          <w:rFonts w:ascii="Lora" w:cs="Lora" w:eastAsia="Lora" w:hAnsi="Lora"/>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Rule="auto"/>
        <w:ind w:left="720" w:firstLine="0"/>
        <w:rPr>
          <w:rFonts w:ascii="Lora" w:cs="Lora" w:eastAsia="Lora" w:hAnsi="Lora"/>
        </w:rPr>
      </w:pPr>
      <w:r w:rsidDel="00000000" w:rsidR="00000000" w:rsidRPr="00000000">
        <w:rPr>
          <w:rFonts w:ascii="Lora" w:cs="Lora" w:eastAsia="Lora" w:hAnsi="Lora"/>
          <w:rtl w:val="0"/>
        </w:rPr>
        <w:t xml:space="preserve">There had been one resignation from the Council.  Terra Muncy’s caregiver submitted an application to fill this spot and her application was approved. </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Rule="auto"/>
        <w:ind w:left="720" w:firstLine="0"/>
        <w:rPr>
          <w:rFonts w:ascii="Lora" w:cs="Lora" w:eastAsia="Lora" w:hAnsi="Lora"/>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rPr>
      </w:pPr>
      <w:r w:rsidDel="00000000" w:rsidR="00000000" w:rsidRPr="00000000">
        <w:rPr>
          <w:rFonts w:ascii="Lora" w:cs="Lora" w:eastAsia="Lora" w:hAnsi="Lora"/>
          <w:rtl w:val="0"/>
        </w:rPr>
        <w:t xml:space="preserve">W</w:t>
      </w:r>
      <w:r w:rsidDel="00000000" w:rsidR="00000000" w:rsidRPr="00000000">
        <w:rPr>
          <w:rFonts w:ascii="Lora" w:cs="Lora" w:eastAsia="Lora" w:hAnsi="Lora"/>
          <w:rtl w:val="0"/>
        </w:rPr>
        <w:t xml:space="preserve">ith no further business:  Motion to adjourn:  Terra Muncy</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Second</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Radene Hinkle.</w:t>
      </w:r>
      <w:r w:rsidDel="00000000" w:rsidR="00000000" w:rsidRPr="00000000">
        <w:rPr>
          <w:rFonts w:ascii="Lora" w:cs="Lora" w:eastAsia="Lora" w:hAnsi="Lora"/>
          <w:color w:val="000000"/>
          <w:rtl w:val="0"/>
        </w:rPr>
        <w:t xml:space="preserve"> </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u w:val="single"/>
        </w:rPr>
      </w:pP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b w:val="1"/>
          <w:i w:val="1"/>
          <w:rtl w:val="0"/>
        </w:rPr>
        <w:t xml:space="preserve">Next Meeting:  April 25, 2023</w:t>
      </w: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5840" w:w="12240" w:orient="portrait"/>
      <w:pgMar w:bottom="900" w:top="90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4">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w:cs="Noto Sans" w:eastAsia="Noto Sans" w:hAnsi="Noto San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w:cs="Noto Sans" w:eastAsia="Noto Sans" w:hAnsi="Noto San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2.xml"/><Relationship Id="rId13" Type="http://schemas.openxmlformats.org/officeDocument/2006/relationships/footer" Target="foot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hardy@drofwv.org" TargetMode="External"/><Relationship Id="rId15" Type="http://schemas.openxmlformats.org/officeDocument/2006/relationships/footer" Target="footer2.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vvangild@hsc.wvu.edu" TargetMode="External"/><Relationship Id="rId8" Type="http://schemas.openxmlformats.org/officeDocument/2006/relationships/hyperlink" Target="mailto:marcus.canaday@wv.gov"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9bZnbdWZlzMD7ldTX5CF3QTu3Cg==">AMUW2mWoI7/VQ3K+eC9Kmxw+4OGIy80Vuj1HCmVFmHFwkYZVfZWqGo27K/eGRFpmHri2eFbX3T487iI04YO3uiMAzQDTx0zm73raIk8ToN8kugr8rrPPFs4=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